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3FFC" w:rsidRDefault="00473FFC" w:rsidP="00473FFC">
      <w:pPr>
        <w:jc w:val="both"/>
        <w:rPr>
          <w:rFonts w:ascii="Tahoma" w:eastAsia="Times New Roman" w:hAnsi="Tahoma" w:cs="Tahoma"/>
          <w:b/>
          <w:bCs/>
          <w:sz w:val="16"/>
          <w:szCs w:val="16"/>
          <w:lang w:val="es-ES"/>
        </w:rPr>
      </w:pPr>
      <w:r>
        <w:rPr>
          <w:rStyle w:val="Hipervnculo"/>
          <w:rFonts w:ascii="Arial" w:hAnsi="Arial" w:cs="Arial"/>
          <w:b/>
          <w:bCs/>
          <w:color w:val="336699"/>
          <w:shd w:val="clear" w:color="auto" w:fill="FFFFFF"/>
        </w:rPr>
        <w:t xml:space="preserve">Resolución </w:t>
      </w:r>
      <w:r w:rsidRPr="00FF0901">
        <w:rPr>
          <w:rStyle w:val="Hipervnculo"/>
          <w:rFonts w:ascii="Arial" w:hAnsi="Arial" w:cs="Arial"/>
          <w:b/>
          <w:bCs/>
          <w:color w:val="336699"/>
          <w:shd w:val="clear" w:color="auto" w:fill="FFFFFF"/>
        </w:rPr>
        <w:t>NAC-DGERCGC17-00000616:</w:t>
      </w:r>
      <w:r>
        <w:rPr>
          <w:rFonts w:eastAsia="Times New Roman"/>
          <w:sz w:val="30"/>
          <w:szCs w:val="30"/>
          <w:lang w:val="es-ES"/>
        </w:rPr>
        <w:t xml:space="preserve"> </w:t>
      </w:r>
      <w:proofErr w:type="spellStart"/>
      <w:r w:rsidRPr="00FF0901">
        <w:rPr>
          <w:rFonts w:ascii="Arial" w:hAnsi="Arial" w:cs="Arial"/>
          <w:color w:val="37474F"/>
          <w:shd w:val="clear" w:color="auto" w:fill="FFFFFF"/>
        </w:rPr>
        <w:t>Establécense</w:t>
      </w:r>
      <w:proofErr w:type="spellEnd"/>
      <w:r w:rsidRPr="00FF0901">
        <w:rPr>
          <w:rFonts w:ascii="Arial" w:hAnsi="Arial" w:cs="Arial"/>
          <w:color w:val="37474F"/>
          <w:shd w:val="clear" w:color="auto" w:fill="FFFFFF"/>
        </w:rPr>
        <w:t xml:space="preserve"> las normas para el registro y publicación de listado de proveedores e impresoras y máquinas fiscales.</w:t>
      </w:r>
      <w:r w:rsidRPr="00FF0901">
        <w:rPr>
          <w:rFonts w:ascii="Arial" w:hAnsi="Arial" w:cs="Arial"/>
          <w:color w:val="37474F"/>
          <w:shd w:val="clear" w:color="auto" w:fill="FFFFFF"/>
        </w:rPr>
        <w:br/>
      </w:r>
    </w:p>
    <w:p w:rsidR="00473FFC" w:rsidRDefault="00473FFC" w:rsidP="00473FFC">
      <w:pPr>
        <w:jc w:val="center"/>
        <w:rPr>
          <w:rFonts w:ascii="Tahoma" w:eastAsia="Times New Roman" w:hAnsi="Tahoma" w:cs="Tahoma"/>
          <w:b/>
          <w:bCs/>
          <w:sz w:val="16"/>
          <w:szCs w:val="16"/>
          <w:lang w:val="es-ES"/>
        </w:rPr>
      </w:pPr>
      <w:r w:rsidRPr="00FF0901">
        <w:rPr>
          <w:rFonts w:ascii="Tahoma" w:eastAsia="Times New Roman" w:hAnsi="Tahoma" w:cs="Tahoma"/>
          <w:b/>
          <w:bCs/>
          <w:sz w:val="16"/>
          <w:szCs w:val="16"/>
          <w:lang w:val="es-ES"/>
        </w:rPr>
        <w:t>Resuelve:</w:t>
      </w:r>
    </w:p>
    <w:p w:rsidR="00473FFC" w:rsidRDefault="00473FFC" w:rsidP="00473FFC">
      <w:pPr>
        <w:jc w:val="center"/>
        <w:rPr>
          <w:rFonts w:ascii="Tahoma" w:eastAsia="Times New Roman" w:hAnsi="Tahoma" w:cs="Tahoma"/>
          <w:b/>
          <w:bCs/>
          <w:sz w:val="16"/>
          <w:szCs w:val="16"/>
          <w:lang w:val="es-ES"/>
        </w:rPr>
      </w:pP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Establecer las normas para el de registro y</w:t>
      </w:r>
      <w:r w:rsidRPr="00FF0901">
        <w:rPr>
          <w:rFonts w:ascii="Tahoma" w:eastAsia="Times New Roman" w:hAnsi="Tahoma" w:cs="Tahoma"/>
          <w:sz w:val="16"/>
          <w:szCs w:val="16"/>
          <w:lang w:val="es-ES"/>
        </w:rPr>
        <w:t xml:space="preserve"> </w:t>
      </w:r>
      <w:r w:rsidRPr="00FF0901">
        <w:rPr>
          <w:rFonts w:ascii="Tahoma" w:eastAsia="Times New Roman" w:hAnsi="Tahoma" w:cs="Tahoma"/>
          <w:b/>
          <w:bCs/>
          <w:sz w:val="16"/>
          <w:szCs w:val="16"/>
          <w:lang w:val="es-ES"/>
        </w:rPr>
        <w:t>publicación de listado de proveedores e impresoras y</w:t>
      </w:r>
      <w:r w:rsidRPr="00FF0901">
        <w:rPr>
          <w:rFonts w:ascii="Tahoma" w:eastAsia="Times New Roman" w:hAnsi="Tahoma" w:cs="Tahoma"/>
          <w:sz w:val="16"/>
          <w:szCs w:val="16"/>
          <w:lang w:val="es-ES"/>
        </w:rPr>
        <w:t xml:space="preserve"> </w:t>
      </w:r>
      <w:r w:rsidRPr="00FF0901">
        <w:rPr>
          <w:rFonts w:ascii="Tahoma" w:eastAsia="Times New Roman" w:hAnsi="Tahoma" w:cs="Tahoma"/>
          <w:b/>
          <w:bCs/>
          <w:sz w:val="16"/>
          <w:szCs w:val="16"/>
          <w:lang w:val="es-ES"/>
        </w:rPr>
        <w:t>máquinas fiscales.</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Capítulo I</w:t>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Disposiciones aplicables a los proveedores de</w:t>
      </w:r>
      <w:r w:rsidRPr="00FF0901">
        <w:rPr>
          <w:rFonts w:ascii="Tahoma" w:eastAsia="Times New Roman" w:hAnsi="Tahoma" w:cs="Tahoma"/>
          <w:sz w:val="16"/>
          <w:szCs w:val="16"/>
          <w:lang w:val="es-ES"/>
        </w:rPr>
        <w:t xml:space="preserve"> </w:t>
      </w:r>
      <w:r w:rsidRPr="00FF0901">
        <w:rPr>
          <w:rFonts w:ascii="Tahoma" w:eastAsia="Times New Roman" w:hAnsi="Tahoma" w:cs="Tahoma"/>
          <w:b/>
          <w:bCs/>
          <w:sz w:val="16"/>
          <w:szCs w:val="16"/>
          <w:lang w:val="es-ES"/>
        </w:rPr>
        <w:t>impresoras y máquinas fiscales</w:t>
      </w:r>
    </w:p>
    <w:p w:rsidR="00473FFC" w:rsidRDefault="00473FFC" w:rsidP="00473FFC">
      <w:pPr>
        <w:rPr>
          <w:rFonts w:ascii="Tahoma" w:eastAsia="Times New Roman" w:hAnsi="Tahoma" w:cs="Tahoma"/>
          <w:sz w:val="16"/>
          <w:szCs w:val="16"/>
          <w:lang w:val="es-ES"/>
        </w:rPr>
      </w:pP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Artículo 1.- </w:t>
      </w:r>
      <w:r w:rsidRPr="00FF0901">
        <w:rPr>
          <w:rFonts w:ascii="Tahoma" w:eastAsia="Times New Roman" w:hAnsi="Tahoma" w:cs="Tahoma"/>
          <w:sz w:val="16"/>
          <w:szCs w:val="16"/>
          <w:lang w:val="es-ES"/>
        </w:rPr>
        <w:t>El Servicio de Rentas Internas será el encargado de registrar los proveedores de impresoras y máquinas fiscales, para su comercialización y distribución.</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Para el efecto el proveedor deberá ingresar una solicitud de registro en las ventanillas de Secretaría de cualquier oficina del Servicio de Rentas Internas a nivel nacional. A dicha solicitud se deberá adjuntar el detalle las marcas y modelos de impresoras y máquinas fiscales que se comercializarán en el país.</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Para ejecutar el registro de proveedores de impresoras y máquinas fiscales, se verificará que el proveedor esté autorizado para emitir comprobantes de venta electrónicos en ambiente de pruebas y producción, y que las máquinas que se van a registrar cumplan con las especificaciones de la "Ficha Técnica" así como los requisitos adicionales de unicidad y especificaciones detalladas en los archivos, "XML" y "XSD", que el Servicio de Rentas Internas publique en su página web institucional.</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Artículo 2.- </w:t>
      </w:r>
      <w:r w:rsidRPr="00FF0901">
        <w:rPr>
          <w:rFonts w:ascii="Tahoma" w:eastAsia="Times New Roman" w:hAnsi="Tahoma" w:cs="Tahoma"/>
          <w:sz w:val="16"/>
          <w:szCs w:val="16"/>
          <w:lang w:val="es-ES"/>
        </w:rPr>
        <w:t>Los proveedores registrados por el Servicio de Rentas Internas deberán cumplir con los siguientes deberes:</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a) Realizar inspecciones anuales a sus clientes con el fin de garantizar el correcto funcionamiento de sus equipos y la conservación de los datos de los sujetos pasivos considerando el plazo máximo de prescripción de las obligaciones tributarias.</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b) Mantener una bitácora en la que se detallen las inspecciones realizadas a sus clientes, así como los incidentes que se hubieren presentado en las mismas, de ser el caso.</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Artículo 3.- </w:t>
      </w:r>
      <w:r w:rsidRPr="00FF0901">
        <w:rPr>
          <w:rFonts w:ascii="Tahoma" w:eastAsia="Times New Roman" w:hAnsi="Tahoma" w:cs="Tahoma"/>
          <w:sz w:val="16"/>
          <w:szCs w:val="16"/>
          <w:lang w:val="es-ES"/>
        </w:rPr>
        <w:t>El Servicio de Rentas Internas publicará a través de su portal web institucional el listado de proveedores de impresoras y máquinas fiscales registrados, así como los modelos y marcas que serán comercializados por los mismos.</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En caso de que el proveedor disponga de nuevas marcas y/o modelos de máquinas o impresoras fiscales deberá solicitar a la Administración Tributaria la revisión y registro de las mismas.</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Artículo 4.- </w:t>
      </w:r>
      <w:r w:rsidRPr="00FF0901">
        <w:rPr>
          <w:rFonts w:ascii="Tahoma" w:eastAsia="Times New Roman" w:hAnsi="Tahoma" w:cs="Tahoma"/>
          <w:sz w:val="16"/>
          <w:szCs w:val="16"/>
          <w:lang w:val="es-ES"/>
        </w:rPr>
        <w:t>Si la Administración Tributaria llegare a detectar que los proveedores de impresoras y máquinas fiscales han incumplido con lo establecido en esta Resolución, retirará su registro y lo excluirá del listado publicado en el portal web institucional, sin perjuicio de las sanciones establecidas en la normativa tributaria vigente.</w:t>
      </w:r>
    </w:p>
    <w:p w:rsidR="00473FFC" w:rsidRDefault="00473FFC" w:rsidP="00473FFC">
      <w:pPr>
        <w:rPr>
          <w:rFonts w:ascii="Tahoma" w:eastAsia="Times New Roman" w:hAnsi="Tahoma" w:cs="Tahoma"/>
          <w:sz w:val="16"/>
          <w:szCs w:val="16"/>
          <w:lang w:val="es-ES"/>
        </w:rPr>
      </w:pPr>
    </w:p>
    <w:p w:rsidR="00473FFC" w:rsidRDefault="00473FFC" w:rsidP="00473FFC">
      <w:pPr>
        <w:jc w:val="center"/>
        <w:rPr>
          <w:rFonts w:ascii="Tahoma" w:eastAsia="Times New Roman" w:hAnsi="Tahoma" w:cs="Tahoma"/>
          <w:b/>
          <w:bCs/>
          <w:sz w:val="16"/>
          <w:szCs w:val="16"/>
          <w:lang w:val="es-ES"/>
        </w:rPr>
      </w:pPr>
      <w:r w:rsidRPr="00FF0901">
        <w:rPr>
          <w:rFonts w:ascii="Tahoma" w:eastAsia="Times New Roman" w:hAnsi="Tahoma" w:cs="Tahoma"/>
          <w:b/>
          <w:bCs/>
          <w:sz w:val="16"/>
          <w:szCs w:val="16"/>
          <w:lang w:val="es-ES"/>
        </w:rPr>
        <w:t>Capítulo II</w:t>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Disposiciones aplicables a los contribuyentes titulares</w:t>
      </w:r>
      <w:r w:rsidRPr="00FF0901">
        <w:rPr>
          <w:rFonts w:ascii="Tahoma" w:eastAsia="Times New Roman" w:hAnsi="Tahoma" w:cs="Tahoma"/>
          <w:sz w:val="16"/>
          <w:szCs w:val="16"/>
          <w:lang w:val="es-ES"/>
        </w:rPr>
        <w:t xml:space="preserve"> </w:t>
      </w:r>
      <w:r w:rsidRPr="00FF0901">
        <w:rPr>
          <w:rFonts w:ascii="Tahoma" w:eastAsia="Times New Roman" w:hAnsi="Tahoma" w:cs="Tahoma"/>
          <w:b/>
          <w:bCs/>
          <w:sz w:val="16"/>
          <w:szCs w:val="16"/>
          <w:lang w:val="es-ES"/>
        </w:rPr>
        <w:t>de impresoras y máquinas fiscales</w:t>
      </w:r>
    </w:p>
    <w:p w:rsidR="00473FFC" w:rsidRDefault="00473FFC" w:rsidP="00473FFC">
      <w:pPr>
        <w:rPr>
          <w:rFonts w:ascii="Tahoma" w:eastAsia="Times New Roman" w:hAnsi="Tahoma" w:cs="Tahoma"/>
          <w:sz w:val="16"/>
          <w:szCs w:val="16"/>
          <w:lang w:val="es-ES"/>
        </w:rPr>
      </w:pP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Artículo 5.- </w:t>
      </w:r>
      <w:r w:rsidRPr="00FF0901">
        <w:rPr>
          <w:rFonts w:ascii="Tahoma" w:eastAsia="Times New Roman" w:hAnsi="Tahoma" w:cs="Tahoma"/>
          <w:sz w:val="16"/>
          <w:szCs w:val="16"/>
          <w:lang w:val="es-ES"/>
        </w:rPr>
        <w:t>Los sujetos pasivos que hagan uso de las máquinas e impresoras fiscales deberán registrar el modelo de la misma a través del sistema de comprobantes electrónicos disponible en el portal web institucional.</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Artículo 6.- </w:t>
      </w:r>
      <w:r w:rsidRPr="00FF0901">
        <w:rPr>
          <w:rFonts w:ascii="Tahoma" w:eastAsia="Times New Roman" w:hAnsi="Tahoma" w:cs="Tahoma"/>
          <w:sz w:val="16"/>
          <w:szCs w:val="16"/>
          <w:lang w:val="es-ES"/>
        </w:rPr>
        <w:t xml:space="preserve">Los sujetos pasivos cuyos ingresos anuales del ejercicio fiscal anterior sean menores o iguales a los límites establecidos para medianas empresas, de conformidad con el Reglamento a la Estructura e Institucionalidad de Desarrollo Productivo de la Inversión y de los mecanismos e instrumentos de fomento productivo publicado en el Registro Oficial No. 450 de 17 de mayo de 2011 y sus reformas, que realicen ventas al </w:t>
      </w:r>
      <w:proofErr w:type="spellStart"/>
      <w:r w:rsidRPr="00FF0901">
        <w:rPr>
          <w:rFonts w:ascii="Tahoma" w:eastAsia="Times New Roman" w:hAnsi="Tahoma" w:cs="Tahoma"/>
          <w:sz w:val="16"/>
          <w:szCs w:val="16"/>
          <w:lang w:val="es-ES"/>
        </w:rPr>
        <w:t>retail</w:t>
      </w:r>
      <w:proofErr w:type="spellEnd"/>
      <w:r w:rsidRPr="00FF0901">
        <w:rPr>
          <w:rFonts w:ascii="Tahoma" w:eastAsia="Times New Roman" w:hAnsi="Tahoma" w:cs="Tahoma"/>
          <w:sz w:val="16"/>
          <w:szCs w:val="16"/>
          <w:lang w:val="es-ES"/>
        </w:rPr>
        <w:t xml:space="preserve"> o transacciones con consumidores finales y estén obligados a emitir comprobantes electrónicos, podrán utilizar las impresoras o máquinas fiscales que se encuentren publicadas en la página web del Servicio de Rentas Internas.</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Articulo 7.- </w:t>
      </w:r>
      <w:r w:rsidRPr="00FF0901">
        <w:rPr>
          <w:rFonts w:ascii="Tahoma" w:eastAsia="Times New Roman" w:hAnsi="Tahoma" w:cs="Tahoma"/>
          <w:sz w:val="16"/>
          <w:szCs w:val="16"/>
          <w:lang w:val="es-ES"/>
        </w:rPr>
        <w:t>Para la emisión de comprobantes electrónicos a través de impresoras y/o máquinas fiscales, los sujetos pasivos deberán:</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1. Presentar una solicitud al Servicio de Rentas Internas, a través del sistema en línea "Comprobantes Electrónicos" habilitado para el ambiente de pruebas y producción en el portal web institucional.</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2. Registrar el proveedor, marca, modelo y serie de la impresora y/o máquina fiscal que van a utilizar, por cada punto de venta.</w:t>
      </w:r>
      <w:r w:rsidRPr="00FF0901">
        <w:rPr>
          <w:rFonts w:ascii="Tahoma" w:eastAsia="Times New Roman" w:hAnsi="Tahoma" w:cs="Tahoma"/>
          <w:sz w:val="16"/>
          <w:szCs w:val="16"/>
          <w:lang w:val="es-ES"/>
        </w:rPr>
        <w:br/>
        <w:t>En caso de que el sujeto pasivo cierre el punto de emisión y/o establecimiento o deje de utilizar la máquina o impresora fiscal, deberá dar de baja la misma a través del sistema en línea "Comprobantes Electrónicos" habilitado en la página web del Servicio de Rentas Internas.</w:t>
      </w:r>
    </w:p>
    <w:p w:rsidR="00473FFC" w:rsidRPr="00FF0901" w:rsidRDefault="00473FFC" w:rsidP="00473FFC">
      <w:pPr>
        <w:rPr>
          <w:rFonts w:ascii="Tahoma" w:eastAsia="Times New Roman" w:hAnsi="Tahoma" w:cs="Tahoma"/>
          <w:sz w:val="16"/>
          <w:szCs w:val="16"/>
          <w:lang w:val="es-ES"/>
        </w:rPr>
      </w:pPr>
    </w:p>
    <w:p w:rsidR="00473FFC" w:rsidRDefault="00473FFC" w:rsidP="00473FFC">
      <w:pPr>
        <w:rPr>
          <w:rFonts w:ascii="Tahoma" w:eastAsia="Times New Roman" w:hAnsi="Tahoma" w:cs="Tahoma"/>
          <w:sz w:val="16"/>
          <w:szCs w:val="16"/>
          <w:lang w:val="es-ES"/>
        </w:rPr>
      </w:pPr>
      <w:r w:rsidRPr="00FF0901">
        <w:rPr>
          <w:rFonts w:ascii="Tahoma" w:eastAsia="Times New Roman" w:hAnsi="Tahoma" w:cs="Tahoma"/>
          <w:b/>
          <w:bCs/>
          <w:sz w:val="16"/>
          <w:szCs w:val="16"/>
          <w:lang w:val="es-ES"/>
        </w:rPr>
        <w:lastRenderedPageBreak/>
        <w:t xml:space="preserve">DISPOSICIONES GENERALES </w:t>
      </w:r>
      <w:r w:rsidRPr="00FF0901">
        <w:rPr>
          <w:rFonts w:ascii="Tahoma" w:eastAsia="Times New Roman" w:hAnsi="Tahoma" w:cs="Tahoma"/>
          <w:b/>
          <w:bCs/>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Primera.- </w:t>
      </w:r>
      <w:r w:rsidRPr="00FF0901">
        <w:rPr>
          <w:rFonts w:ascii="Tahoma" w:eastAsia="Times New Roman" w:hAnsi="Tahoma" w:cs="Tahoma"/>
          <w:sz w:val="16"/>
          <w:szCs w:val="16"/>
          <w:lang w:val="es-ES"/>
        </w:rPr>
        <w:t>Los comprobantes electrónicos que se emitan a través de máquinas e impresoras fiscales deberán estar firmados electrónicamente únicamente por el emisor. Será responsabilidad del emisor mantener vigente el certificado de firma electrónica utilizado y cumplir con lo dispuesto en la Ley de Comercio Electrónico, Firmas Electrónicas y Mensajes de Datos. Este certificado podrá extinguirse, suspenderse o revocarse de acuerdo a lo establecido en la mencionada Ley y su Reglamento.</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Segunda.- </w:t>
      </w:r>
      <w:r w:rsidRPr="00FF0901">
        <w:rPr>
          <w:rFonts w:ascii="Tahoma" w:eastAsia="Times New Roman" w:hAnsi="Tahoma" w:cs="Tahoma"/>
          <w:sz w:val="16"/>
          <w:szCs w:val="16"/>
          <w:lang w:val="es-ES"/>
        </w:rPr>
        <w:t>Las máquinas e impresoras fiscales, una vez registradas en el sistema de Comprobantes Electrónicos del Servicio de Rentas Internas, solamente podrán ser utilizadas por el propio contribuyente, salvo aquellos casos en los que se haya dado de baja su registro y se encuentre habilitado para ser registrada por un nuevo contribuyente.</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Tercera.- </w:t>
      </w:r>
      <w:r w:rsidRPr="00FF0901">
        <w:rPr>
          <w:rFonts w:ascii="Tahoma" w:eastAsia="Times New Roman" w:hAnsi="Tahoma" w:cs="Tahoma"/>
          <w:sz w:val="16"/>
          <w:szCs w:val="16"/>
          <w:lang w:val="es-ES"/>
        </w:rPr>
        <w:t>Todas las unidades del Servicio de Rentas Internas deberán considerar lo dispuesto en la presente Resolución dentro de sus respectivos procesos de control.</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DISPOSICIÓN FINAL.- </w:t>
      </w:r>
      <w:r w:rsidRPr="00FF0901">
        <w:rPr>
          <w:rFonts w:ascii="Tahoma" w:eastAsia="Times New Roman" w:hAnsi="Tahoma" w:cs="Tahoma"/>
          <w:sz w:val="16"/>
          <w:szCs w:val="16"/>
          <w:lang w:val="es-ES"/>
        </w:rPr>
        <w:t>La presente Resolución entrará en vigencia a partir de su publicación en el Registro Oficial y será aplicable a partir del 01 de agosto de 2018.</w:t>
      </w:r>
      <w:r w:rsidRPr="00FF0901">
        <w:rPr>
          <w:rFonts w:ascii="Tahoma" w:eastAsia="Times New Roman" w:hAnsi="Tahoma" w:cs="Tahoma"/>
          <w:sz w:val="16"/>
          <w:szCs w:val="16"/>
          <w:lang w:val="es-ES"/>
        </w:rPr>
        <w:br/>
      </w:r>
    </w:p>
    <w:p w:rsidR="009443D9" w:rsidRPr="00473FFC" w:rsidRDefault="009443D9">
      <w:pPr>
        <w:rPr>
          <w:lang w:val="es-ES"/>
        </w:rPr>
      </w:pPr>
      <w:bookmarkStart w:id="0" w:name="_GoBack"/>
      <w:bookmarkEnd w:id="0"/>
    </w:p>
    <w:sectPr w:rsidR="009443D9" w:rsidRPr="00473FF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FFC"/>
    <w:rsid w:val="00473FFC"/>
    <w:rsid w:val="009443D9"/>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DEAE8A-817D-47F6-987E-66385A9C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_trad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FFC"/>
    <w:pPr>
      <w:spacing w:after="0" w:line="240" w:lineRule="auto"/>
    </w:pPr>
    <w:rPr>
      <w:rFonts w:ascii="Times New Roman" w:eastAsiaTheme="minorEastAsia" w:hAnsi="Times New Roman" w:cs="Times New Roman"/>
      <w:sz w:val="24"/>
      <w:szCs w:val="24"/>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473F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856</Words>
  <Characters>4713</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2018-01-09T15:33:00Z</dcterms:created>
  <dcterms:modified xsi:type="dcterms:W3CDTF">2018-01-09T15:34:00Z</dcterms:modified>
</cp:coreProperties>
</file>